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3F" w:rsidRPr="00825EFB" w:rsidRDefault="005D173F" w:rsidP="005D173F">
      <w:pPr>
        <w:rPr>
          <w:color w:val="000000" w:themeColor="text1"/>
        </w:rPr>
      </w:pPr>
    </w:p>
    <w:p w:rsidR="005D173F" w:rsidRPr="00825EFB" w:rsidRDefault="005D173F" w:rsidP="005D173F">
      <w:pPr>
        <w:rPr>
          <w:color w:val="000000" w:themeColor="text1"/>
        </w:rPr>
      </w:pPr>
    </w:p>
    <w:p w:rsidR="005D173F" w:rsidRPr="00825EFB" w:rsidRDefault="005D173F" w:rsidP="005D173F">
      <w:pPr>
        <w:spacing w:line="360" w:lineRule="auto"/>
        <w:rPr>
          <w:rFonts w:ascii="Times New Roman" w:eastAsia="宋体" w:hAnsi="Times New Roman" w:cs="Times New Roman"/>
          <w:color w:val="000000" w:themeColor="text1"/>
          <w:szCs w:val="21"/>
        </w:rPr>
      </w:pPr>
    </w:p>
    <w:p w:rsidR="005D173F" w:rsidRPr="00825EFB" w:rsidRDefault="005D173F" w:rsidP="005D173F">
      <w:pPr>
        <w:spacing w:line="360" w:lineRule="auto"/>
        <w:rPr>
          <w:rFonts w:ascii="Times New Roman" w:eastAsia="宋体" w:hAnsi="Times New Roman" w:cs="Times New Roman"/>
          <w:color w:val="000000" w:themeColor="text1"/>
          <w:szCs w:val="21"/>
        </w:rPr>
      </w:pPr>
    </w:p>
    <w:p w:rsidR="005D173F" w:rsidRPr="00825EFB" w:rsidRDefault="005D173F" w:rsidP="005D173F">
      <w:pPr>
        <w:spacing w:line="360" w:lineRule="auto"/>
        <w:rPr>
          <w:rFonts w:ascii="Times New Roman" w:eastAsia="宋体" w:hAnsi="Times New Roman" w:cs="Times New Roman"/>
          <w:color w:val="000000" w:themeColor="text1"/>
          <w:szCs w:val="21"/>
        </w:rPr>
      </w:pPr>
    </w:p>
    <w:p w:rsidR="005D173F" w:rsidRPr="00825EFB" w:rsidRDefault="005D173F" w:rsidP="005D173F">
      <w:pPr>
        <w:spacing w:line="360" w:lineRule="auto"/>
        <w:rPr>
          <w:rFonts w:ascii="Times New Roman" w:eastAsia="宋体" w:hAnsi="Times New Roman" w:cs="Times New Roman"/>
          <w:color w:val="000000" w:themeColor="text1"/>
          <w:szCs w:val="21"/>
        </w:rPr>
      </w:pPr>
    </w:p>
    <w:p w:rsidR="005D173F" w:rsidRPr="00825EFB" w:rsidRDefault="005D173F" w:rsidP="005D173F">
      <w:pPr>
        <w:spacing w:line="360" w:lineRule="auto"/>
        <w:rPr>
          <w:rFonts w:ascii="Times New Roman" w:eastAsia="宋体" w:hAnsi="Times New Roman" w:cs="Times New Roman"/>
          <w:color w:val="000000" w:themeColor="text1"/>
          <w:szCs w:val="21"/>
        </w:rPr>
      </w:pPr>
    </w:p>
    <w:p w:rsidR="005D173F" w:rsidRPr="00825EFB" w:rsidRDefault="005D173F" w:rsidP="005D173F">
      <w:pPr>
        <w:spacing w:line="360" w:lineRule="auto"/>
        <w:rPr>
          <w:rFonts w:ascii="Times New Roman" w:eastAsia="宋体" w:hAnsi="Times New Roman" w:cs="Times New Roman"/>
          <w:color w:val="000000" w:themeColor="text1"/>
          <w:szCs w:val="21"/>
        </w:rPr>
      </w:pPr>
    </w:p>
    <w:p w:rsidR="005D173F" w:rsidRPr="00825EFB" w:rsidRDefault="005D173F" w:rsidP="005D173F">
      <w:pPr>
        <w:spacing w:line="360" w:lineRule="auto"/>
        <w:rPr>
          <w:rFonts w:ascii="Times New Roman" w:eastAsia="宋体" w:hAnsi="Times New Roman" w:cs="Times New Roman"/>
          <w:color w:val="000000" w:themeColor="text1"/>
          <w:szCs w:val="21"/>
        </w:rPr>
      </w:pPr>
    </w:p>
    <w:p w:rsidR="005D173F" w:rsidRPr="00825EFB" w:rsidRDefault="005D173F" w:rsidP="005D173F">
      <w:pPr>
        <w:spacing w:line="360" w:lineRule="auto"/>
        <w:jc w:val="center"/>
        <w:rPr>
          <w:rFonts w:ascii="Times New Roman" w:eastAsia="宋体" w:hAnsi="Times New Roman" w:cs="Times New Roman"/>
          <w:b/>
          <w:color w:val="000000" w:themeColor="text1"/>
          <w:sz w:val="52"/>
          <w:szCs w:val="52"/>
        </w:rPr>
      </w:pPr>
      <w:r w:rsidRPr="00825EFB">
        <w:rPr>
          <w:rFonts w:ascii="Times New Roman" w:eastAsia="宋体" w:hAnsi="Times New Roman" w:cs="Times New Roman" w:hint="eastAsia"/>
          <w:b/>
          <w:color w:val="000000" w:themeColor="text1"/>
          <w:sz w:val="52"/>
          <w:szCs w:val="52"/>
        </w:rPr>
        <w:t>平顶山职业技术学院</w:t>
      </w:r>
    </w:p>
    <w:p w:rsidR="005D173F" w:rsidRPr="00825EFB" w:rsidRDefault="005D173F" w:rsidP="005D173F">
      <w:pPr>
        <w:spacing w:line="360" w:lineRule="auto"/>
        <w:jc w:val="center"/>
        <w:rPr>
          <w:rFonts w:ascii="Times New Roman" w:eastAsia="宋体" w:hAnsi="Times New Roman" w:cs="Times New Roman"/>
          <w:b/>
          <w:color w:val="000000" w:themeColor="text1"/>
          <w:sz w:val="52"/>
          <w:szCs w:val="52"/>
        </w:rPr>
      </w:pPr>
      <w:r w:rsidRPr="00825EFB">
        <w:rPr>
          <w:rFonts w:ascii="Times New Roman" w:eastAsia="宋体" w:hAnsi="Times New Roman" w:cs="Times New Roman" w:hint="eastAsia"/>
          <w:b/>
          <w:color w:val="000000" w:themeColor="text1"/>
          <w:sz w:val="52"/>
          <w:szCs w:val="52"/>
        </w:rPr>
        <w:t>校园卡使用指南</w:t>
      </w:r>
    </w:p>
    <w:p w:rsidR="005D173F" w:rsidRPr="00825EFB" w:rsidRDefault="005D173F" w:rsidP="005D173F">
      <w:pPr>
        <w:spacing w:line="360" w:lineRule="auto"/>
        <w:jc w:val="center"/>
        <w:rPr>
          <w:rFonts w:ascii="Times New Roman" w:eastAsia="宋体" w:hAnsi="Times New Roman" w:cs="Times New Roman"/>
          <w:b/>
          <w:color w:val="000000" w:themeColor="text1"/>
          <w:sz w:val="52"/>
          <w:szCs w:val="52"/>
        </w:rPr>
      </w:pPr>
      <w:r w:rsidRPr="00825EFB">
        <w:rPr>
          <w:rFonts w:ascii="Times New Roman" w:eastAsia="宋体" w:hAnsi="Times New Roman" w:cs="Times New Roman" w:hint="eastAsia"/>
          <w:b/>
          <w:color w:val="000000" w:themeColor="text1"/>
          <w:sz w:val="52"/>
          <w:szCs w:val="52"/>
        </w:rPr>
        <w:t>（封面）</w:t>
      </w:r>
    </w:p>
    <w:p w:rsidR="005D173F" w:rsidRPr="00825EFB" w:rsidRDefault="005D173F" w:rsidP="005D173F">
      <w:pPr>
        <w:rPr>
          <w:color w:val="000000" w:themeColor="text1"/>
        </w:rPr>
      </w:pPr>
    </w:p>
    <w:p w:rsidR="005D173F" w:rsidRPr="00825EFB" w:rsidRDefault="005D173F" w:rsidP="005D173F">
      <w:pPr>
        <w:rPr>
          <w:color w:val="000000" w:themeColor="text1"/>
        </w:rPr>
      </w:pPr>
    </w:p>
    <w:p w:rsidR="005D173F" w:rsidRPr="00825EFB" w:rsidRDefault="005D173F" w:rsidP="005D173F">
      <w:pPr>
        <w:rPr>
          <w:color w:val="000000" w:themeColor="text1"/>
        </w:rPr>
      </w:pPr>
    </w:p>
    <w:p w:rsidR="005D173F" w:rsidRPr="00825EFB" w:rsidRDefault="005D173F" w:rsidP="005D173F">
      <w:pPr>
        <w:rPr>
          <w:color w:val="000000" w:themeColor="text1"/>
        </w:rPr>
      </w:pPr>
    </w:p>
    <w:p w:rsidR="005D173F" w:rsidRPr="00825EFB" w:rsidRDefault="005D173F" w:rsidP="005D173F">
      <w:pPr>
        <w:widowControl/>
        <w:jc w:val="left"/>
        <w:rPr>
          <w:color w:val="000000" w:themeColor="text1"/>
        </w:rPr>
      </w:pPr>
      <w:r w:rsidRPr="00825EFB">
        <w:rPr>
          <w:color w:val="000000" w:themeColor="text1"/>
        </w:rPr>
        <w:br w:type="page"/>
      </w:r>
    </w:p>
    <w:p w:rsidR="005D173F" w:rsidRPr="00825EFB" w:rsidRDefault="005D173F" w:rsidP="005D173F">
      <w:pPr>
        <w:spacing w:line="360" w:lineRule="auto"/>
        <w:jc w:val="center"/>
        <w:rPr>
          <w:rFonts w:ascii="黑体" w:eastAsia="黑体" w:hAnsi="黑体" w:cs="Times New Roman"/>
          <w:b/>
          <w:color w:val="000000" w:themeColor="text1"/>
          <w:sz w:val="28"/>
          <w:szCs w:val="28"/>
        </w:rPr>
      </w:pPr>
      <w:r w:rsidRPr="00825EFB">
        <w:rPr>
          <w:rFonts w:ascii="黑体" w:eastAsia="黑体" w:hAnsi="黑体" w:cs="Times New Roman" w:hint="eastAsia"/>
          <w:b/>
          <w:color w:val="000000" w:themeColor="text1"/>
          <w:sz w:val="28"/>
          <w:szCs w:val="28"/>
        </w:rPr>
        <w:lastRenderedPageBreak/>
        <w:t>校园</w:t>
      </w:r>
      <w:proofErr w:type="gramStart"/>
      <w:r w:rsidRPr="00825EFB">
        <w:rPr>
          <w:rFonts w:ascii="黑体" w:eastAsia="黑体" w:hAnsi="黑体" w:cs="Times New Roman" w:hint="eastAsia"/>
          <w:b/>
          <w:color w:val="000000" w:themeColor="text1"/>
          <w:sz w:val="28"/>
          <w:szCs w:val="28"/>
        </w:rPr>
        <w:t>一</w:t>
      </w:r>
      <w:proofErr w:type="gramEnd"/>
      <w:r w:rsidRPr="00825EFB">
        <w:rPr>
          <w:rFonts w:ascii="黑体" w:eastAsia="黑体" w:hAnsi="黑体" w:cs="Times New Roman" w:hint="eastAsia"/>
          <w:b/>
          <w:color w:val="000000" w:themeColor="text1"/>
          <w:sz w:val="28"/>
          <w:szCs w:val="28"/>
        </w:rPr>
        <w:t>卡通用户使用指南</w:t>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亲爱的同学：</w:t>
      </w:r>
    </w:p>
    <w:p w:rsidR="005D173F" w:rsidRPr="00825EFB" w:rsidRDefault="005D173F" w:rsidP="00825EFB">
      <w:pPr>
        <w:spacing w:line="360" w:lineRule="auto"/>
        <w:ind w:firstLineChars="200" w:firstLine="480"/>
        <w:rPr>
          <w:rFonts w:ascii="仿宋" w:eastAsia="仿宋" w:hAnsi="仿宋" w:cs="Times New Roman"/>
          <w:b/>
          <w:color w:val="000000" w:themeColor="text1"/>
          <w:sz w:val="24"/>
          <w:szCs w:val="24"/>
        </w:rPr>
      </w:pPr>
      <w:r w:rsidRPr="00825EFB">
        <w:rPr>
          <w:rFonts w:ascii="仿宋" w:eastAsia="仿宋" w:hAnsi="仿宋" w:cs="Times New Roman" w:hint="eastAsia"/>
          <w:color w:val="000000" w:themeColor="text1"/>
          <w:sz w:val="24"/>
          <w:szCs w:val="24"/>
        </w:rPr>
        <w:t>您好! 为更好的服务您在校的学习与生活，我校与</w:t>
      </w:r>
      <w:r w:rsidR="00DD6D2D" w:rsidRPr="00825EFB">
        <w:rPr>
          <w:rFonts w:ascii="仿宋" w:eastAsia="仿宋" w:hAnsi="仿宋" w:cs="Times New Roman" w:hint="eastAsia"/>
          <w:color w:val="000000" w:themeColor="text1"/>
          <w:sz w:val="24"/>
          <w:szCs w:val="24"/>
        </w:rPr>
        <w:t>中国</w:t>
      </w:r>
      <w:r w:rsidRPr="00825EFB">
        <w:rPr>
          <w:rFonts w:ascii="仿宋" w:eastAsia="仿宋" w:hAnsi="仿宋" w:cs="Times New Roman" w:hint="eastAsia"/>
          <w:color w:val="000000" w:themeColor="text1"/>
          <w:sz w:val="24"/>
          <w:szCs w:val="24"/>
        </w:rPr>
        <w:t>银行建设了智慧校园</w:t>
      </w:r>
      <w:proofErr w:type="gramStart"/>
      <w:r w:rsidRPr="00825EFB">
        <w:rPr>
          <w:rFonts w:ascii="仿宋" w:eastAsia="仿宋" w:hAnsi="仿宋" w:cs="Times New Roman" w:hint="eastAsia"/>
          <w:color w:val="000000" w:themeColor="text1"/>
          <w:sz w:val="24"/>
          <w:szCs w:val="24"/>
        </w:rPr>
        <w:t>一</w:t>
      </w:r>
      <w:proofErr w:type="gramEnd"/>
      <w:r w:rsidRPr="00825EFB">
        <w:rPr>
          <w:rFonts w:ascii="仿宋" w:eastAsia="仿宋" w:hAnsi="仿宋" w:cs="Times New Roman" w:hint="eastAsia"/>
          <w:color w:val="000000" w:themeColor="text1"/>
          <w:sz w:val="24"/>
          <w:szCs w:val="24"/>
        </w:rPr>
        <w:t>卡通系统。该卡具备校园</w:t>
      </w:r>
      <w:proofErr w:type="gramStart"/>
      <w:r w:rsidRPr="00825EFB">
        <w:rPr>
          <w:rFonts w:ascii="仿宋" w:eastAsia="仿宋" w:hAnsi="仿宋" w:cs="Times New Roman" w:hint="eastAsia"/>
          <w:color w:val="000000" w:themeColor="text1"/>
          <w:sz w:val="24"/>
          <w:szCs w:val="24"/>
        </w:rPr>
        <w:t>一</w:t>
      </w:r>
      <w:proofErr w:type="gramEnd"/>
      <w:r w:rsidRPr="00825EFB">
        <w:rPr>
          <w:rFonts w:ascii="仿宋" w:eastAsia="仿宋" w:hAnsi="仿宋" w:cs="Times New Roman" w:hint="eastAsia"/>
          <w:color w:val="000000" w:themeColor="text1"/>
          <w:sz w:val="24"/>
          <w:szCs w:val="24"/>
        </w:rPr>
        <w:t>卡通电子支付和身份认证功能，如餐饮消费、校内购物、购水购电、图书借阅、考勤、宿舍签到、宿舍通道等功能；此外还具备银行卡的存取、转账等功能。</w:t>
      </w:r>
      <w:r w:rsidRPr="00825EFB">
        <w:rPr>
          <w:rFonts w:ascii="仿宋" w:eastAsia="仿宋" w:hAnsi="仿宋" w:cs="Times New Roman" w:hint="eastAsia"/>
          <w:b/>
          <w:color w:val="000000" w:themeColor="text1"/>
          <w:sz w:val="24"/>
          <w:szCs w:val="24"/>
          <w:highlight w:val="yellow"/>
        </w:rPr>
        <w:t>领卡后，请仔细核对卡面上打印的姓名或到学校圈存机上刷卡查看信息是否有误。</w:t>
      </w:r>
      <w:r w:rsidRPr="00825EFB">
        <w:rPr>
          <w:rFonts w:ascii="仿宋" w:eastAsia="仿宋" w:hAnsi="仿宋" w:cs="Times New Roman" w:hint="eastAsia"/>
          <w:b/>
          <w:color w:val="000000" w:themeColor="text1"/>
          <w:sz w:val="24"/>
          <w:szCs w:val="24"/>
        </w:rPr>
        <w:t>请妥善</w:t>
      </w:r>
      <w:proofErr w:type="gramStart"/>
      <w:r w:rsidRPr="00825EFB">
        <w:rPr>
          <w:rFonts w:ascii="仿宋" w:eastAsia="仿宋" w:hAnsi="仿宋" w:cs="Times New Roman" w:hint="eastAsia"/>
          <w:b/>
          <w:color w:val="000000" w:themeColor="text1"/>
          <w:sz w:val="24"/>
          <w:szCs w:val="24"/>
        </w:rPr>
        <w:t>保管您</w:t>
      </w:r>
      <w:proofErr w:type="gramEnd"/>
      <w:r w:rsidRPr="00825EFB">
        <w:rPr>
          <w:rFonts w:ascii="仿宋" w:eastAsia="仿宋" w:hAnsi="仿宋" w:cs="Times New Roman" w:hint="eastAsia"/>
          <w:b/>
          <w:color w:val="000000" w:themeColor="text1"/>
          <w:sz w:val="24"/>
          <w:szCs w:val="24"/>
        </w:rPr>
        <w:t>的校园卡切勿重压、弯折，注意远离强磁场。</w:t>
      </w:r>
    </w:p>
    <w:p w:rsidR="005D173F" w:rsidRPr="00825EFB" w:rsidRDefault="005D173F" w:rsidP="005D173F">
      <w:pPr>
        <w:spacing w:line="360" w:lineRule="auto"/>
        <w:ind w:left="360"/>
        <w:rPr>
          <w:rFonts w:ascii="仿宋" w:eastAsia="仿宋" w:hAnsi="仿宋" w:cs="Times New Roman"/>
          <w:b/>
          <w:color w:val="000000" w:themeColor="text1"/>
          <w:sz w:val="24"/>
          <w:szCs w:val="24"/>
        </w:rPr>
      </w:pPr>
      <w:r w:rsidRPr="00825EFB">
        <w:rPr>
          <w:rFonts w:ascii="仿宋" w:eastAsia="仿宋" w:hAnsi="仿宋" w:cs="Times New Roman" w:hint="eastAsia"/>
          <w:color w:val="000000" w:themeColor="text1"/>
          <w:sz w:val="24"/>
          <w:szCs w:val="24"/>
        </w:rPr>
        <w:t>为方便你的使用，现将校园卡使用的功能介绍如下：</w:t>
      </w:r>
    </w:p>
    <w:p w:rsidR="005D173F" w:rsidRPr="00825EFB" w:rsidRDefault="005D173F" w:rsidP="005D173F">
      <w:pPr>
        <w:numPr>
          <w:ilvl w:val="0"/>
          <w:numId w:val="1"/>
        </w:num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b/>
          <w:color w:val="000000" w:themeColor="text1"/>
          <w:sz w:val="24"/>
          <w:szCs w:val="24"/>
        </w:rPr>
        <w:t>学费缴纳：</w:t>
      </w:r>
      <w:r w:rsidRPr="00825EFB">
        <w:rPr>
          <w:rFonts w:ascii="仿宋" w:eastAsia="仿宋" w:hAnsi="仿宋" w:cs="Times New Roman" w:hint="eastAsia"/>
          <w:color w:val="000000" w:themeColor="text1"/>
          <w:sz w:val="24"/>
          <w:szCs w:val="24"/>
        </w:rPr>
        <w:t>每位学生根据各专业的收费标准将学费、住宿费及代收费等费用于开学前7天一并足额存入校园卡</w:t>
      </w:r>
      <w:r w:rsidRPr="00825EFB">
        <w:rPr>
          <w:rFonts w:ascii="仿宋" w:eastAsia="仿宋" w:hAnsi="仿宋" w:cs="Times New Roman" w:hint="eastAsia"/>
          <w:b/>
          <w:color w:val="000000" w:themeColor="text1"/>
          <w:sz w:val="24"/>
          <w:szCs w:val="24"/>
        </w:rPr>
        <w:t>银行账户，由学院</w:t>
      </w:r>
      <w:proofErr w:type="gramStart"/>
      <w:r w:rsidRPr="00825EFB">
        <w:rPr>
          <w:rFonts w:ascii="仿宋" w:eastAsia="仿宋" w:hAnsi="仿宋" w:cs="Times New Roman" w:hint="eastAsia"/>
          <w:b/>
          <w:color w:val="000000" w:themeColor="text1"/>
          <w:sz w:val="24"/>
          <w:szCs w:val="24"/>
        </w:rPr>
        <w:t>一</w:t>
      </w:r>
      <w:proofErr w:type="gramEnd"/>
      <w:r w:rsidRPr="00825EFB">
        <w:rPr>
          <w:rFonts w:ascii="仿宋" w:eastAsia="仿宋" w:hAnsi="仿宋" w:cs="Times New Roman" w:hint="eastAsia"/>
          <w:b/>
          <w:color w:val="000000" w:themeColor="text1"/>
          <w:sz w:val="24"/>
          <w:szCs w:val="24"/>
        </w:rPr>
        <w:t>卡通结算中心（收费中心）集中批量代扣。学生可通过建行手机银行、建行ATM、银行柜台、学院</w:t>
      </w:r>
      <w:proofErr w:type="gramStart"/>
      <w:r w:rsidRPr="00825EFB">
        <w:rPr>
          <w:rFonts w:ascii="仿宋" w:eastAsia="仿宋" w:hAnsi="仿宋" w:cs="Times New Roman" w:hint="eastAsia"/>
          <w:b/>
          <w:color w:val="000000" w:themeColor="text1"/>
          <w:sz w:val="24"/>
          <w:szCs w:val="24"/>
        </w:rPr>
        <w:t>一</w:t>
      </w:r>
      <w:proofErr w:type="gramEnd"/>
      <w:r w:rsidRPr="00825EFB">
        <w:rPr>
          <w:rFonts w:ascii="仿宋" w:eastAsia="仿宋" w:hAnsi="仿宋" w:cs="Times New Roman" w:hint="eastAsia"/>
          <w:b/>
          <w:color w:val="000000" w:themeColor="text1"/>
          <w:sz w:val="24"/>
          <w:szCs w:val="24"/>
        </w:rPr>
        <w:t>卡通中心几种方式进行</w:t>
      </w:r>
      <w:proofErr w:type="gramStart"/>
      <w:r w:rsidRPr="00825EFB">
        <w:rPr>
          <w:rFonts w:ascii="仿宋" w:eastAsia="仿宋" w:hAnsi="仿宋" w:cs="Times New Roman" w:hint="eastAsia"/>
          <w:b/>
          <w:color w:val="000000" w:themeColor="text1"/>
          <w:sz w:val="24"/>
          <w:szCs w:val="24"/>
        </w:rPr>
        <w:t>查询扣费信息</w:t>
      </w:r>
      <w:proofErr w:type="gramEnd"/>
      <w:r w:rsidRPr="00825EFB">
        <w:rPr>
          <w:rFonts w:ascii="仿宋" w:eastAsia="仿宋" w:hAnsi="仿宋" w:cs="Times New Roman" w:hint="eastAsia"/>
          <w:b/>
          <w:color w:val="000000" w:themeColor="text1"/>
          <w:sz w:val="24"/>
          <w:szCs w:val="24"/>
        </w:rPr>
        <w:t>。</w:t>
      </w:r>
    </w:p>
    <w:p w:rsidR="005D173F" w:rsidRPr="00825EFB" w:rsidRDefault="005D173F" w:rsidP="005D173F">
      <w:pPr>
        <w:numPr>
          <w:ilvl w:val="0"/>
          <w:numId w:val="1"/>
        </w:num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b/>
          <w:color w:val="000000" w:themeColor="text1"/>
          <w:sz w:val="24"/>
          <w:szCs w:val="24"/>
        </w:rPr>
        <w:t>各类费用发放：</w:t>
      </w:r>
      <w:r w:rsidRPr="00825EFB">
        <w:rPr>
          <w:rFonts w:ascii="仿宋" w:eastAsia="仿宋" w:hAnsi="仿宋" w:cs="Times New Roman" w:hint="eastAsia"/>
          <w:color w:val="000000" w:themeColor="text1"/>
          <w:sz w:val="24"/>
          <w:szCs w:val="24"/>
        </w:rPr>
        <w:t>学生的奖助学金发放、教材退费等各类批量发放的费用，由学院统一批量转账到校园卡银行账户中，学生可以到银行柜台或ATM机上查询或取现。</w:t>
      </w:r>
    </w:p>
    <w:p w:rsidR="005D173F" w:rsidRPr="00825EFB" w:rsidRDefault="005D173F" w:rsidP="005D173F">
      <w:pPr>
        <w:numPr>
          <w:ilvl w:val="0"/>
          <w:numId w:val="1"/>
        </w:num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b/>
          <w:color w:val="000000" w:themeColor="text1"/>
          <w:sz w:val="24"/>
          <w:szCs w:val="24"/>
        </w:rPr>
        <w:t>校园</w:t>
      </w:r>
      <w:proofErr w:type="gramStart"/>
      <w:r w:rsidRPr="00825EFB">
        <w:rPr>
          <w:rFonts w:ascii="仿宋" w:eastAsia="仿宋" w:hAnsi="仿宋" w:cs="Times New Roman" w:hint="eastAsia"/>
          <w:b/>
          <w:color w:val="000000" w:themeColor="text1"/>
          <w:sz w:val="24"/>
          <w:szCs w:val="24"/>
        </w:rPr>
        <w:t>一</w:t>
      </w:r>
      <w:proofErr w:type="gramEnd"/>
      <w:r w:rsidRPr="00825EFB">
        <w:rPr>
          <w:rFonts w:ascii="仿宋" w:eastAsia="仿宋" w:hAnsi="仿宋" w:cs="Times New Roman" w:hint="eastAsia"/>
          <w:b/>
          <w:color w:val="000000" w:themeColor="text1"/>
          <w:sz w:val="24"/>
          <w:szCs w:val="24"/>
        </w:rPr>
        <w:t>卡通充值：</w:t>
      </w:r>
      <w:r w:rsidRPr="00825EFB">
        <w:rPr>
          <w:rFonts w:ascii="仿宋" w:eastAsia="仿宋" w:hAnsi="仿宋" w:cs="Times New Roman" w:hint="eastAsia"/>
          <w:color w:val="000000" w:themeColor="text1"/>
          <w:sz w:val="24"/>
          <w:szCs w:val="24"/>
        </w:rPr>
        <w:t>可采用以下几种方式</w:t>
      </w:r>
    </w:p>
    <w:p w:rsidR="005D173F" w:rsidRPr="00825EFB" w:rsidRDefault="005D173F" w:rsidP="005D173F">
      <w:pPr>
        <w:spacing w:line="360" w:lineRule="auto"/>
        <w:ind w:left="360"/>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(1)圈存机自助充值：在餐厅或</w:t>
      </w:r>
      <w:proofErr w:type="gramStart"/>
      <w:r w:rsidRPr="00825EFB">
        <w:rPr>
          <w:rFonts w:ascii="仿宋" w:eastAsia="仿宋" w:hAnsi="仿宋" w:cs="Times New Roman" w:hint="eastAsia"/>
          <w:b/>
          <w:color w:val="000000" w:themeColor="text1"/>
          <w:sz w:val="24"/>
          <w:szCs w:val="24"/>
        </w:rPr>
        <w:t>一</w:t>
      </w:r>
      <w:proofErr w:type="gramEnd"/>
      <w:r w:rsidRPr="00825EFB">
        <w:rPr>
          <w:rFonts w:ascii="仿宋" w:eastAsia="仿宋" w:hAnsi="仿宋" w:cs="Times New Roman" w:hint="eastAsia"/>
          <w:b/>
          <w:color w:val="000000" w:themeColor="text1"/>
          <w:sz w:val="24"/>
          <w:szCs w:val="24"/>
        </w:rPr>
        <w:t>卡通结算中心（收费中心）</w:t>
      </w:r>
      <w:r w:rsidRPr="00825EFB">
        <w:rPr>
          <w:rFonts w:ascii="仿宋" w:eastAsia="仿宋" w:hAnsi="仿宋" w:cs="Times New Roman" w:hint="eastAsia"/>
          <w:color w:val="000000" w:themeColor="text1"/>
          <w:sz w:val="24"/>
          <w:szCs w:val="24"/>
        </w:rPr>
        <w:t>使用圈存机进行签约圈存，实现从建设银行账户向校园卡电子钱包充值。首次需点击圈存机“新办签约”，将建设银行卡与校园卡进行签约绑定，绑定后即可进行“签约圈存”。</w:t>
      </w:r>
    </w:p>
    <w:p w:rsidR="005D173F" w:rsidRPr="00825EFB" w:rsidRDefault="005D173F" w:rsidP="005D173F">
      <w:pPr>
        <w:spacing w:line="360" w:lineRule="auto"/>
        <w:ind w:left="360"/>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(2)现金充值：到学院</w:t>
      </w:r>
      <w:proofErr w:type="gramStart"/>
      <w:r w:rsidRPr="00825EFB">
        <w:rPr>
          <w:rFonts w:ascii="仿宋" w:eastAsia="仿宋" w:hAnsi="仿宋" w:cs="Times New Roman" w:hint="eastAsia"/>
          <w:b/>
          <w:color w:val="000000" w:themeColor="text1"/>
          <w:sz w:val="24"/>
          <w:szCs w:val="24"/>
        </w:rPr>
        <w:t>一</w:t>
      </w:r>
      <w:proofErr w:type="gramEnd"/>
      <w:r w:rsidRPr="00825EFB">
        <w:rPr>
          <w:rFonts w:ascii="仿宋" w:eastAsia="仿宋" w:hAnsi="仿宋" w:cs="Times New Roman" w:hint="eastAsia"/>
          <w:b/>
          <w:color w:val="000000" w:themeColor="text1"/>
          <w:sz w:val="24"/>
          <w:szCs w:val="24"/>
        </w:rPr>
        <w:t>卡通结算中心（收费中心）</w:t>
      </w:r>
      <w:r w:rsidRPr="00825EFB">
        <w:rPr>
          <w:rFonts w:ascii="仿宋" w:eastAsia="仿宋" w:hAnsi="仿宋" w:cs="Times New Roman" w:hint="eastAsia"/>
          <w:color w:val="000000" w:themeColor="text1"/>
          <w:sz w:val="24"/>
          <w:szCs w:val="24"/>
        </w:rPr>
        <w:t>人工充值窗口，进行现金充值；</w:t>
      </w:r>
    </w:p>
    <w:p w:rsidR="005D173F" w:rsidRPr="00825EFB" w:rsidRDefault="005D173F" w:rsidP="005D173F">
      <w:pPr>
        <w:spacing w:line="360" w:lineRule="auto"/>
        <w:ind w:left="360"/>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(3) 手机自助充值：使用“完美校园”手机APP充值，支付方式支持</w:t>
      </w:r>
      <w:r w:rsidRPr="00825EFB">
        <w:rPr>
          <w:rFonts w:ascii="仿宋" w:eastAsia="仿宋" w:hAnsi="仿宋" w:cs="Times New Roman" w:hint="eastAsia"/>
          <w:color w:val="000000" w:themeColor="text1"/>
          <w:sz w:val="24"/>
          <w:szCs w:val="24"/>
          <w:highlight w:val="yellow"/>
        </w:rPr>
        <w:t>建设银行</w:t>
      </w:r>
      <w:r w:rsidRPr="00825EFB">
        <w:rPr>
          <w:rFonts w:ascii="仿宋" w:eastAsia="仿宋" w:hAnsi="仿宋" w:cs="Times New Roman" w:hint="eastAsia"/>
          <w:color w:val="000000" w:themeColor="text1"/>
          <w:sz w:val="24"/>
          <w:szCs w:val="24"/>
        </w:rPr>
        <w:t>、</w:t>
      </w:r>
      <w:proofErr w:type="gramStart"/>
      <w:r w:rsidRPr="00825EFB">
        <w:rPr>
          <w:rFonts w:ascii="仿宋" w:eastAsia="仿宋" w:hAnsi="仿宋" w:cs="Times New Roman" w:hint="eastAsia"/>
          <w:color w:val="000000" w:themeColor="text1"/>
          <w:sz w:val="24"/>
          <w:szCs w:val="24"/>
        </w:rPr>
        <w:t>微信支付</w:t>
      </w:r>
      <w:proofErr w:type="gramEnd"/>
      <w:r w:rsidRPr="00825EFB">
        <w:rPr>
          <w:rFonts w:ascii="仿宋" w:eastAsia="仿宋" w:hAnsi="仿宋" w:cs="Times New Roman" w:hint="eastAsia"/>
          <w:color w:val="000000" w:themeColor="text1"/>
          <w:sz w:val="24"/>
          <w:szCs w:val="24"/>
        </w:rPr>
        <w:t>、支付宝，充值后可在餐厅消费时自动领取到校园卡钱包中，也可到圈存机上进行领款。</w:t>
      </w:r>
      <w:r w:rsidRPr="00825EFB">
        <w:rPr>
          <w:rFonts w:ascii="仿宋" w:eastAsia="仿宋" w:hAnsi="仿宋" w:cs="Times New Roman" w:hint="eastAsia"/>
          <w:b/>
          <w:color w:val="000000" w:themeColor="text1"/>
          <w:sz w:val="24"/>
          <w:szCs w:val="24"/>
        </w:rPr>
        <w:t>备注：此功能尚未开通，校园卡投入使用后会尽快调试开通。</w:t>
      </w:r>
    </w:p>
    <w:p w:rsidR="005D173F" w:rsidRPr="00825EFB" w:rsidRDefault="005D173F" w:rsidP="005D173F">
      <w:pPr>
        <w:numPr>
          <w:ilvl w:val="0"/>
          <w:numId w:val="1"/>
        </w:num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b/>
          <w:color w:val="000000" w:themeColor="text1"/>
          <w:sz w:val="24"/>
          <w:szCs w:val="24"/>
        </w:rPr>
        <w:t>校园卡挂失：</w:t>
      </w:r>
      <w:r w:rsidRPr="00825EFB">
        <w:rPr>
          <w:rFonts w:ascii="仿宋" w:eastAsia="仿宋" w:hAnsi="仿宋" w:cs="Times New Roman" w:hint="eastAsia"/>
          <w:color w:val="000000" w:themeColor="text1"/>
          <w:sz w:val="24"/>
          <w:szCs w:val="24"/>
        </w:rPr>
        <w:t>校园卡丢失后，请及时挂失校园卡，特别注意需要一并挂失校园卡银行账户和校园卡账号（学号）。银行卡账户</w:t>
      </w:r>
      <w:proofErr w:type="gramStart"/>
      <w:r w:rsidRPr="00825EFB">
        <w:rPr>
          <w:rFonts w:ascii="仿宋" w:eastAsia="仿宋" w:hAnsi="仿宋" w:cs="Times New Roman" w:hint="eastAsia"/>
          <w:color w:val="000000" w:themeColor="text1"/>
          <w:sz w:val="24"/>
          <w:szCs w:val="24"/>
        </w:rPr>
        <w:t>挂失请</w:t>
      </w:r>
      <w:proofErr w:type="gramEnd"/>
      <w:r w:rsidRPr="00825EFB">
        <w:rPr>
          <w:rFonts w:ascii="仿宋" w:eastAsia="仿宋" w:hAnsi="仿宋" w:cs="Times New Roman" w:hint="eastAsia"/>
          <w:color w:val="000000" w:themeColor="text1"/>
          <w:sz w:val="24"/>
          <w:szCs w:val="24"/>
        </w:rPr>
        <w:t>拨建设银行客服电话</w:t>
      </w:r>
      <w:r w:rsidRPr="00825EFB">
        <w:rPr>
          <w:rFonts w:ascii="仿宋" w:eastAsia="仿宋" w:hAnsi="仿宋" w:cs="Times New Roman" w:hint="eastAsia"/>
          <w:color w:val="000000" w:themeColor="text1"/>
          <w:sz w:val="24"/>
          <w:szCs w:val="24"/>
        </w:rPr>
        <w:lastRenderedPageBreak/>
        <w:t>（95533）或本人携带身份证到银行柜台挂失银行卡账户；,校园卡账户挂失，可通过以下三种方式。</w:t>
      </w:r>
    </w:p>
    <w:p w:rsidR="005D173F" w:rsidRPr="00825EFB" w:rsidRDefault="005D173F" w:rsidP="005D173F">
      <w:pPr>
        <w:spacing w:line="360" w:lineRule="auto"/>
        <w:ind w:left="360"/>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(1)圈存机自助挂失：在校内分布的圈存机上点击“校园卡服务”’ —“自助挂失”—</w:t>
      </w:r>
      <w:r w:rsidRPr="00825EFB">
        <w:rPr>
          <w:rFonts w:ascii="仿宋" w:eastAsia="仿宋" w:hAnsi="仿宋" w:cs="Times New Roman"/>
          <w:color w:val="000000" w:themeColor="text1"/>
          <w:sz w:val="24"/>
          <w:szCs w:val="24"/>
        </w:rPr>
        <w:t xml:space="preserve"> </w:t>
      </w:r>
      <w:r w:rsidRPr="00825EFB">
        <w:rPr>
          <w:rFonts w:ascii="仿宋" w:eastAsia="仿宋" w:hAnsi="仿宋" w:cs="Times New Roman" w:hint="eastAsia"/>
          <w:color w:val="000000" w:themeColor="text1"/>
          <w:sz w:val="24"/>
          <w:szCs w:val="24"/>
        </w:rPr>
        <w:t>输入</w:t>
      </w:r>
      <w:proofErr w:type="gramStart"/>
      <w:r w:rsidRPr="00825EFB">
        <w:rPr>
          <w:rFonts w:ascii="仿宋" w:eastAsia="仿宋" w:hAnsi="仿宋" w:cs="Times New Roman" w:hint="eastAsia"/>
          <w:color w:val="000000" w:themeColor="text1"/>
          <w:sz w:val="24"/>
          <w:szCs w:val="24"/>
        </w:rPr>
        <w:t>学工号</w:t>
      </w:r>
      <w:proofErr w:type="gramEnd"/>
      <w:r w:rsidRPr="00825EFB">
        <w:rPr>
          <w:rFonts w:ascii="仿宋" w:eastAsia="仿宋" w:hAnsi="仿宋" w:cs="Times New Roman" w:hint="eastAsia"/>
          <w:color w:val="000000" w:themeColor="text1"/>
          <w:sz w:val="24"/>
          <w:szCs w:val="24"/>
        </w:rPr>
        <w:t>和密码</w:t>
      </w:r>
      <w:r w:rsidRPr="00825EFB">
        <w:rPr>
          <w:rFonts w:ascii="仿宋" w:eastAsia="仿宋" w:hAnsi="仿宋" w:cs="Times New Roman"/>
          <w:color w:val="000000" w:themeColor="text1"/>
          <w:sz w:val="24"/>
          <w:szCs w:val="24"/>
        </w:rPr>
        <w:t xml:space="preserve"> </w:t>
      </w:r>
      <w:r w:rsidRPr="00825EFB">
        <w:rPr>
          <w:rFonts w:ascii="仿宋" w:eastAsia="仿宋" w:hAnsi="仿宋" w:cs="Times New Roman" w:hint="eastAsia"/>
          <w:color w:val="000000" w:themeColor="text1"/>
          <w:sz w:val="24"/>
          <w:szCs w:val="24"/>
        </w:rPr>
        <w:t>—点击“挂失”；</w:t>
      </w:r>
    </w:p>
    <w:p w:rsidR="005D173F" w:rsidRPr="00825EFB" w:rsidRDefault="005D173F" w:rsidP="005D173F">
      <w:pPr>
        <w:spacing w:line="360" w:lineRule="auto"/>
        <w:ind w:left="360"/>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(2) 手机自助挂失：打开“完美校园”手机APP，点击首页“平顶山工业职业技术学院” 位置—点击“卡挂失”；</w:t>
      </w:r>
    </w:p>
    <w:p w:rsidR="005D173F" w:rsidRPr="00825EFB" w:rsidRDefault="005D173F" w:rsidP="005D173F">
      <w:pPr>
        <w:spacing w:line="360" w:lineRule="auto"/>
        <w:ind w:left="360"/>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w:t>
      </w:r>
      <w:r w:rsidRPr="00825EFB">
        <w:rPr>
          <w:rFonts w:ascii="仿宋" w:eastAsia="仿宋" w:hAnsi="仿宋" w:cs="Times New Roman"/>
          <w:color w:val="000000" w:themeColor="text1"/>
          <w:sz w:val="24"/>
          <w:szCs w:val="24"/>
        </w:rPr>
        <w:t>3</w:t>
      </w:r>
      <w:r w:rsidRPr="00825EFB">
        <w:rPr>
          <w:rFonts w:ascii="仿宋" w:eastAsia="仿宋" w:hAnsi="仿宋" w:cs="Times New Roman" w:hint="eastAsia"/>
          <w:color w:val="000000" w:themeColor="text1"/>
          <w:sz w:val="24"/>
          <w:szCs w:val="24"/>
        </w:rPr>
        <w:t>)人工挂失：到学院</w:t>
      </w:r>
      <w:proofErr w:type="gramStart"/>
      <w:r w:rsidRPr="00825EFB">
        <w:rPr>
          <w:rFonts w:ascii="仿宋" w:eastAsia="仿宋" w:hAnsi="仿宋" w:cs="Times New Roman" w:hint="eastAsia"/>
          <w:b/>
          <w:color w:val="000000" w:themeColor="text1"/>
          <w:sz w:val="24"/>
          <w:szCs w:val="24"/>
        </w:rPr>
        <w:t>一</w:t>
      </w:r>
      <w:proofErr w:type="gramEnd"/>
      <w:r w:rsidRPr="00825EFB">
        <w:rPr>
          <w:rFonts w:ascii="仿宋" w:eastAsia="仿宋" w:hAnsi="仿宋" w:cs="Times New Roman" w:hint="eastAsia"/>
          <w:b/>
          <w:color w:val="000000" w:themeColor="text1"/>
          <w:sz w:val="24"/>
          <w:szCs w:val="24"/>
        </w:rPr>
        <w:t>卡通结算中心</w:t>
      </w:r>
      <w:r w:rsidRPr="00825EFB">
        <w:rPr>
          <w:rFonts w:ascii="仿宋" w:eastAsia="仿宋" w:hAnsi="仿宋" w:cs="Times New Roman" w:hint="eastAsia"/>
          <w:color w:val="000000" w:themeColor="text1"/>
          <w:sz w:val="24"/>
          <w:szCs w:val="24"/>
        </w:rPr>
        <w:t>进行人工挂失。</w:t>
      </w:r>
    </w:p>
    <w:p w:rsidR="005D173F" w:rsidRPr="00825EFB" w:rsidRDefault="005D173F" w:rsidP="005D173F">
      <w:pPr>
        <w:numPr>
          <w:ilvl w:val="0"/>
          <w:numId w:val="1"/>
        </w:num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b/>
          <w:color w:val="000000" w:themeColor="text1"/>
          <w:sz w:val="24"/>
          <w:szCs w:val="24"/>
        </w:rPr>
        <w:t>解挂：</w:t>
      </w:r>
      <w:r w:rsidRPr="00825EFB">
        <w:rPr>
          <w:rFonts w:ascii="仿宋" w:eastAsia="仿宋" w:hAnsi="仿宋" w:cs="Times New Roman" w:hint="eastAsia"/>
          <w:color w:val="000000" w:themeColor="text1"/>
          <w:sz w:val="24"/>
          <w:szCs w:val="24"/>
        </w:rPr>
        <w:t>需本人持有效身份证件和校园卡到学院</w:t>
      </w:r>
      <w:proofErr w:type="gramStart"/>
      <w:r w:rsidRPr="00825EFB">
        <w:rPr>
          <w:rFonts w:ascii="仿宋" w:eastAsia="仿宋" w:hAnsi="仿宋" w:cs="Times New Roman" w:hint="eastAsia"/>
          <w:color w:val="000000" w:themeColor="text1"/>
          <w:sz w:val="24"/>
          <w:szCs w:val="24"/>
        </w:rPr>
        <w:t>一</w:t>
      </w:r>
      <w:proofErr w:type="gramEnd"/>
      <w:r w:rsidRPr="00825EFB">
        <w:rPr>
          <w:rFonts w:ascii="仿宋" w:eastAsia="仿宋" w:hAnsi="仿宋" w:cs="Times New Roman" w:hint="eastAsia"/>
          <w:color w:val="000000" w:themeColor="text1"/>
          <w:sz w:val="24"/>
          <w:szCs w:val="24"/>
        </w:rPr>
        <w:t>卡通中心办理人工解挂。</w:t>
      </w:r>
    </w:p>
    <w:p w:rsidR="005D173F" w:rsidRPr="00825EFB" w:rsidRDefault="005D173F" w:rsidP="005D173F">
      <w:pPr>
        <w:numPr>
          <w:ilvl w:val="0"/>
          <w:numId w:val="1"/>
        </w:numPr>
        <w:spacing w:line="360" w:lineRule="auto"/>
        <w:rPr>
          <w:rFonts w:ascii="仿宋" w:eastAsia="仿宋" w:hAnsi="仿宋" w:cs="Times New Roman"/>
          <w:color w:val="000000" w:themeColor="text1"/>
          <w:sz w:val="24"/>
          <w:szCs w:val="24"/>
        </w:rPr>
      </w:pPr>
      <w:proofErr w:type="gramStart"/>
      <w:r w:rsidRPr="00825EFB">
        <w:rPr>
          <w:rFonts w:ascii="仿宋" w:eastAsia="仿宋" w:hAnsi="仿宋" w:cs="Times New Roman" w:hint="eastAsia"/>
          <w:b/>
          <w:color w:val="000000" w:themeColor="text1"/>
          <w:sz w:val="24"/>
          <w:szCs w:val="24"/>
        </w:rPr>
        <w:t>校园卡补卡</w:t>
      </w:r>
      <w:proofErr w:type="gramEnd"/>
      <w:r w:rsidRPr="00825EFB">
        <w:rPr>
          <w:rFonts w:ascii="仿宋" w:eastAsia="仿宋" w:hAnsi="仿宋" w:cs="Times New Roman" w:hint="eastAsia"/>
          <w:b/>
          <w:color w:val="000000" w:themeColor="text1"/>
          <w:sz w:val="24"/>
          <w:szCs w:val="24"/>
        </w:rPr>
        <w:t>：</w:t>
      </w:r>
      <w:r w:rsidRPr="00825EFB">
        <w:rPr>
          <w:rFonts w:ascii="仿宋" w:eastAsia="仿宋" w:hAnsi="仿宋" w:cs="Times New Roman" w:hint="eastAsia"/>
          <w:color w:val="000000" w:themeColor="text1"/>
          <w:sz w:val="24"/>
          <w:szCs w:val="24"/>
        </w:rPr>
        <w:t>校园卡遗失或损坏后可补卡，需按以下四步进行操作。</w:t>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第一步：请携带本人有效身份证件到学院</w:t>
      </w:r>
      <w:proofErr w:type="gramStart"/>
      <w:r w:rsidRPr="00825EFB">
        <w:rPr>
          <w:rFonts w:ascii="仿宋" w:eastAsia="仿宋" w:hAnsi="仿宋" w:cs="Times New Roman" w:hint="eastAsia"/>
          <w:color w:val="000000" w:themeColor="text1"/>
          <w:sz w:val="24"/>
          <w:szCs w:val="24"/>
        </w:rPr>
        <w:t>一</w:t>
      </w:r>
      <w:proofErr w:type="gramEnd"/>
      <w:r w:rsidRPr="00825EFB">
        <w:rPr>
          <w:rFonts w:ascii="仿宋" w:eastAsia="仿宋" w:hAnsi="仿宋" w:cs="Times New Roman" w:hint="eastAsia"/>
          <w:color w:val="000000" w:themeColor="text1"/>
          <w:sz w:val="24"/>
          <w:szCs w:val="24"/>
        </w:rPr>
        <w:t>卡通中心的建设银行自助发卡设备补办银行卡，有建行工作人员办理；</w:t>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第二步：然后持新银行卡在学院</w:t>
      </w:r>
      <w:proofErr w:type="gramStart"/>
      <w:r w:rsidRPr="00825EFB">
        <w:rPr>
          <w:rFonts w:ascii="仿宋" w:eastAsia="仿宋" w:hAnsi="仿宋" w:cs="Times New Roman" w:hint="eastAsia"/>
          <w:color w:val="000000" w:themeColor="text1"/>
          <w:sz w:val="24"/>
          <w:szCs w:val="24"/>
        </w:rPr>
        <w:t>一</w:t>
      </w:r>
      <w:proofErr w:type="gramEnd"/>
      <w:r w:rsidRPr="00825EFB">
        <w:rPr>
          <w:rFonts w:ascii="仿宋" w:eastAsia="仿宋" w:hAnsi="仿宋" w:cs="Times New Roman" w:hint="eastAsia"/>
          <w:color w:val="000000" w:themeColor="text1"/>
          <w:sz w:val="24"/>
          <w:szCs w:val="24"/>
        </w:rPr>
        <w:t>卡通结算中心补录校园卡信息；</w:t>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第三步：校园卡补录后到圈存机设备先撤销</w:t>
      </w:r>
      <w:proofErr w:type="gramStart"/>
      <w:r w:rsidRPr="00825EFB">
        <w:rPr>
          <w:rFonts w:ascii="仿宋" w:eastAsia="仿宋" w:hAnsi="仿宋" w:cs="Times New Roman" w:hint="eastAsia"/>
          <w:color w:val="000000" w:themeColor="text1"/>
          <w:sz w:val="24"/>
          <w:szCs w:val="24"/>
        </w:rPr>
        <w:t>旧银行</w:t>
      </w:r>
      <w:proofErr w:type="gramEnd"/>
      <w:r w:rsidRPr="00825EFB">
        <w:rPr>
          <w:rFonts w:ascii="仿宋" w:eastAsia="仿宋" w:hAnsi="仿宋" w:cs="Times New Roman" w:hint="eastAsia"/>
          <w:color w:val="000000" w:themeColor="text1"/>
          <w:sz w:val="24"/>
          <w:szCs w:val="24"/>
        </w:rPr>
        <w:t>卡签约，然后再重新绑定新银行卡号，才能进行圈存；</w:t>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第四步：校园卡补录后卡内余额为零，需重新圈钱使用，原卡金额需5天后在圈存机上自助领款服务领取或到</w:t>
      </w:r>
      <w:proofErr w:type="gramStart"/>
      <w:r w:rsidRPr="00825EFB">
        <w:rPr>
          <w:rFonts w:ascii="仿宋" w:eastAsia="仿宋" w:hAnsi="仿宋" w:cs="Times New Roman" w:hint="eastAsia"/>
          <w:color w:val="000000" w:themeColor="text1"/>
          <w:sz w:val="24"/>
          <w:szCs w:val="24"/>
        </w:rPr>
        <w:t>一</w:t>
      </w:r>
      <w:proofErr w:type="gramEnd"/>
      <w:r w:rsidRPr="00825EFB">
        <w:rPr>
          <w:rFonts w:ascii="仿宋" w:eastAsia="仿宋" w:hAnsi="仿宋" w:cs="Times New Roman" w:hint="eastAsia"/>
          <w:color w:val="000000" w:themeColor="text1"/>
          <w:sz w:val="24"/>
          <w:szCs w:val="24"/>
        </w:rPr>
        <w:t>卡通结算中心人工办理。</w:t>
      </w:r>
    </w:p>
    <w:p w:rsidR="005D173F" w:rsidRPr="00825EFB" w:rsidRDefault="005D173F" w:rsidP="005D173F">
      <w:pPr>
        <w:numPr>
          <w:ilvl w:val="0"/>
          <w:numId w:val="1"/>
        </w:numPr>
        <w:spacing w:line="360" w:lineRule="auto"/>
        <w:rPr>
          <w:rFonts w:ascii="仿宋" w:eastAsia="仿宋" w:hAnsi="仿宋" w:cs="Times New Roman"/>
          <w:b/>
          <w:color w:val="000000" w:themeColor="text1"/>
          <w:sz w:val="24"/>
          <w:szCs w:val="24"/>
        </w:rPr>
      </w:pPr>
      <w:r w:rsidRPr="00825EFB">
        <w:rPr>
          <w:rFonts w:ascii="仿宋" w:eastAsia="仿宋" w:hAnsi="仿宋" w:cs="Times New Roman" w:hint="eastAsia"/>
          <w:b/>
          <w:color w:val="000000" w:themeColor="text1"/>
          <w:sz w:val="24"/>
          <w:szCs w:val="24"/>
        </w:rPr>
        <w:t>校园卡的密码与安全。</w:t>
      </w:r>
    </w:p>
    <w:p w:rsidR="005D173F" w:rsidRPr="00825EFB" w:rsidRDefault="005D173F" w:rsidP="005D173F">
      <w:pPr>
        <w:spacing w:line="360" w:lineRule="auto"/>
        <w:ind w:left="360"/>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（1）</w:t>
      </w:r>
      <w:proofErr w:type="gramStart"/>
      <w:r w:rsidRPr="00825EFB">
        <w:rPr>
          <w:rFonts w:ascii="仿宋" w:eastAsia="仿宋" w:hAnsi="仿宋" w:cs="Times New Roman" w:hint="eastAsia"/>
          <w:color w:val="000000" w:themeColor="text1"/>
          <w:sz w:val="24"/>
          <w:szCs w:val="24"/>
        </w:rPr>
        <w:t>校园卡设查询</w:t>
      </w:r>
      <w:proofErr w:type="gramEnd"/>
      <w:r w:rsidRPr="00825EFB">
        <w:rPr>
          <w:rFonts w:ascii="仿宋" w:eastAsia="仿宋" w:hAnsi="仿宋" w:cs="Times New Roman" w:hint="eastAsia"/>
          <w:color w:val="000000" w:themeColor="text1"/>
          <w:sz w:val="24"/>
          <w:szCs w:val="24"/>
        </w:rPr>
        <w:t>密码和消费密码，初始查询密码和初始消费密码统一为身份证号后6位（最后一位是“X”的用0表示）。查询密码是持卡人使用网站、自助设备等进行挂失、查询时所用的密码；消费密码用于校园卡的交易保护、领取补助、缴纳各种费用时使用，当日累计消费超过100元时必须输入消费密码。查询密码可通过完美校园APP、圈存机及</w:t>
      </w:r>
      <w:proofErr w:type="gramStart"/>
      <w:r w:rsidRPr="00825EFB">
        <w:rPr>
          <w:rFonts w:ascii="仿宋" w:eastAsia="仿宋" w:hAnsi="仿宋" w:cs="Times New Roman" w:hint="eastAsia"/>
          <w:b/>
          <w:color w:val="000000" w:themeColor="text1"/>
          <w:sz w:val="24"/>
          <w:szCs w:val="24"/>
        </w:rPr>
        <w:t>一</w:t>
      </w:r>
      <w:proofErr w:type="gramEnd"/>
      <w:r w:rsidRPr="00825EFB">
        <w:rPr>
          <w:rFonts w:ascii="仿宋" w:eastAsia="仿宋" w:hAnsi="仿宋" w:cs="Times New Roman" w:hint="eastAsia"/>
          <w:b/>
          <w:color w:val="000000" w:themeColor="text1"/>
          <w:sz w:val="24"/>
          <w:szCs w:val="24"/>
        </w:rPr>
        <w:t>卡通中心人工</w:t>
      </w:r>
      <w:r w:rsidRPr="00825EFB">
        <w:rPr>
          <w:rFonts w:ascii="仿宋" w:eastAsia="仿宋" w:hAnsi="仿宋" w:cs="Times New Roman" w:hint="eastAsia"/>
          <w:color w:val="000000" w:themeColor="text1"/>
          <w:sz w:val="24"/>
          <w:szCs w:val="24"/>
        </w:rPr>
        <w:t>修改；消费密码可通过圈存机、餐厅消费机及校园</w:t>
      </w:r>
      <w:proofErr w:type="gramStart"/>
      <w:r w:rsidRPr="00825EFB">
        <w:rPr>
          <w:rFonts w:ascii="仿宋" w:eastAsia="仿宋" w:hAnsi="仿宋" w:cs="Times New Roman" w:hint="eastAsia"/>
          <w:b/>
          <w:color w:val="000000" w:themeColor="text1"/>
          <w:sz w:val="24"/>
          <w:szCs w:val="24"/>
        </w:rPr>
        <w:t>一</w:t>
      </w:r>
      <w:proofErr w:type="gramEnd"/>
      <w:r w:rsidRPr="00825EFB">
        <w:rPr>
          <w:rFonts w:ascii="仿宋" w:eastAsia="仿宋" w:hAnsi="仿宋" w:cs="Times New Roman" w:hint="eastAsia"/>
          <w:b/>
          <w:color w:val="000000" w:themeColor="text1"/>
          <w:sz w:val="24"/>
          <w:szCs w:val="24"/>
        </w:rPr>
        <w:t>卡通中心</w:t>
      </w:r>
      <w:r w:rsidRPr="00825EFB">
        <w:rPr>
          <w:rFonts w:ascii="仿宋" w:eastAsia="仿宋" w:hAnsi="仿宋" w:cs="Times New Roman" w:hint="eastAsia"/>
          <w:color w:val="000000" w:themeColor="text1"/>
          <w:sz w:val="24"/>
          <w:szCs w:val="24"/>
        </w:rPr>
        <w:t>修改；为保证您的资金安全，请及时修改密码。</w:t>
      </w:r>
    </w:p>
    <w:p w:rsidR="005D173F" w:rsidRPr="00825EFB" w:rsidRDefault="005D173F" w:rsidP="005D173F">
      <w:pPr>
        <w:spacing w:line="360" w:lineRule="auto"/>
        <w:ind w:left="360"/>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highlight w:val="yellow"/>
        </w:rPr>
        <w:t>（2）银行卡账户初始密码为</w:t>
      </w:r>
      <w:r w:rsidRPr="00825EFB">
        <w:rPr>
          <w:rFonts w:ascii="仿宋" w:eastAsia="仿宋" w:hAnsi="仿宋" w:cs="Times New Roman" w:hint="eastAsia"/>
          <w:color w:val="000000" w:themeColor="text1"/>
          <w:sz w:val="24"/>
          <w:szCs w:val="24"/>
        </w:rPr>
        <w:t>955330，新卡必须人工激活才能使用，</w:t>
      </w:r>
      <w:r w:rsidRPr="00825EFB">
        <w:rPr>
          <w:rFonts w:ascii="仿宋" w:eastAsia="仿宋" w:hAnsi="仿宋" w:cs="Times New Roman" w:hint="eastAsia"/>
          <w:b/>
          <w:color w:val="000000" w:themeColor="text1"/>
          <w:sz w:val="24"/>
          <w:szCs w:val="24"/>
        </w:rPr>
        <w:t>建设银行派驻工作人员在学院</w:t>
      </w:r>
      <w:proofErr w:type="gramStart"/>
      <w:r w:rsidRPr="00825EFB">
        <w:rPr>
          <w:rFonts w:ascii="仿宋" w:eastAsia="仿宋" w:hAnsi="仿宋" w:cs="Times New Roman" w:hint="eastAsia"/>
          <w:b/>
          <w:color w:val="000000" w:themeColor="text1"/>
          <w:sz w:val="24"/>
          <w:szCs w:val="24"/>
        </w:rPr>
        <w:t>一</w:t>
      </w:r>
      <w:proofErr w:type="gramEnd"/>
      <w:r w:rsidRPr="00825EFB">
        <w:rPr>
          <w:rFonts w:ascii="仿宋" w:eastAsia="仿宋" w:hAnsi="仿宋" w:cs="Times New Roman" w:hint="eastAsia"/>
          <w:b/>
          <w:color w:val="000000" w:themeColor="text1"/>
          <w:sz w:val="24"/>
          <w:szCs w:val="24"/>
        </w:rPr>
        <w:t>卡通中心设立柜台办理激活。</w:t>
      </w:r>
      <w:r w:rsidRPr="00825EFB">
        <w:rPr>
          <w:rFonts w:ascii="仿宋" w:eastAsia="仿宋" w:hAnsi="仿宋" w:cs="Times New Roman"/>
          <w:color w:val="000000" w:themeColor="text1"/>
          <w:sz w:val="24"/>
          <w:szCs w:val="24"/>
        </w:rPr>
        <w:t xml:space="preserve"> </w:t>
      </w:r>
    </w:p>
    <w:p w:rsidR="005D173F" w:rsidRPr="00825EFB" w:rsidRDefault="005D173F" w:rsidP="005D173F">
      <w:pPr>
        <w:numPr>
          <w:ilvl w:val="0"/>
          <w:numId w:val="1"/>
        </w:numPr>
        <w:spacing w:line="360" w:lineRule="auto"/>
        <w:rPr>
          <w:rFonts w:ascii="仿宋" w:eastAsia="仿宋" w:hAnsi="仿宋" w:cs="Times New Roman"/>
          <w:b/>
          <w:color w:val="000000" w:themeColor="text1"/>
          <w:sz w:val="24"/>
          <w:szCs w:val="24"/>
        </w:rPr>
      </w:pPr>
      <w:bookmarkStart w:id="0" w:name="_GoBack"/>
      <w:r w:rsidRPr="00825EFB">
        <w:rPr>
          <w:rFonts w:ascii="仿宋" w:eastAsia="仿宋" w:hAnsi="仿宋" w:cs="Times New Roman" w:hint="eastAsia"/>
          <w:b/>
          <w:color w:val="000000" w:themeColor="text1"/>
          <w:sz w:val="24"/>
          <w:szCs w:val="24"/>
        </w:rPr>
        <w:t>自助设备及服务平台</w:t>
      </w:r>
    </w:p>
    <w:bookmarkEnd w:id="0"/>
    <w:p w:rsidR="005D173F" w:rsidRPr="00825EFB" w:rsidRDefault="005D173F" w:rsidP="005D173F">
      <w:pPr>
        <w:numPr>
          <w:ilvl w:val="0"/>
          <w:numId w:val="2"/>
        </w:num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圈存机功能介绍</w:t>
      </w:r>
    </w:p>
    <w:p w:rsidR="005D173F" w:rsidRPr="00825EFB" w:rsidRDefault="005D173F" w:rsidP="005D173F">
      <w:pPr>
        <w:spacing w:line="360" w:lineRule="auto"/>
        <w:jc w:val="center"/>
        <w:rPr>
          <w:rFonts w:ascii="仿宋" w:eastAsia="仿宋" w:hAnsi="仿宋" w:cs="Times New Roman"/>
          <w:color w:val="000000" w:themeColor="text1"/>
          <w:sz w:val="24"/>
          <w:szCs w:val="24"/>
        </w:rPr>
      </w:pPr>
      <w:r w:rsidRPr="00825EFB">
        <w:rPr>
          <w:rFonts w:ascii="仿宋" w:eastAsia="仿宋" w:hAnsi="仿宋" w:cs="Times New Roman"/>
          <w:noProof/>
          <w:color w:val="000000" w:themeColor="text1"/>
          <w:sz w:val="24"/>
          <w:szCs w:val="24"/>
        </w:rPr>
        <w:lastRenderedPageBreak/>
        <w:drawing>
          <wp:inline distT="0" distB="0" distL="0" distR="0">
            <wp:extent cx="882650" cy="13042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1304290"/>
                    </a:xfrm>
                    <a:prstGeom prst="rect">
                      <a:avLst/>
                    </a:prstGeom>
                    <a:noFill/>
                    <a:ln>
                      <a:noFill/>
                    </a:ln>
                  </pic:spPr>
                </pic:pic>
              </a:graphicData>
            </a:graphic>
          </wp:inline>
        </w:drawing>
      </w:r>
      <w:r w:rsidRPr="00825EFB">
        <w:rPr>
          <w:rFonts w:ascii="仿宋" w:eastAsia="仿宋" w:hAnsi="仿宋" w:cs="Times New Roman"/>
          <w:noProof/>
          <w:color w:val="000000" w:themeColor="text1"/>
          <w:sz w:val="24"/>
          <w:szCs w:val="24"/>
        </w:rPr>
        <w:drawing>
          <wp:inline distT="0" distB="0" distL="0" distR="0">
            <wp:extent cx="1574165" cy="1160780"/>
            <wp:effectExtent l="0" t="0" r="6985"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165" cy="1160780"/>
                    </a:xfrm>
                    <a:prstGeom prst="rect">
                      <a:avLst/>
                    </a:prstGeom>
                    <a:noFill/>
                    <a:ln>
                      <a:noFill/>
                    </a:ln>
                  </pic:spPr>
                </pic:pic>
              </a:graphicData>
            </a:graphic>
          </wp:inline>
        </w:drawing>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(1)自助挂失：点击并按提示进行校园卡挂失；</w:t>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(2)自助领款：点击并按提示领取校园卡补助或未领款项；</w:t>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(3)余额查询：点击查询校园卡余额；</w:t>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(4)新办签约：点击将建设银行账户与校园账户进行绑定签约（第一次绑定后，后续圈存不需要再签约）；</w:t>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(5)签约撤销：补办校园卡后，需先进行签约撤销，撤销</w:t>
      </w:r>
      <w:proofErr w:type="gramStart"/>
      <w:r w:rsidRPr="00825EFB">
        <w:rPr>
          <w:rFonts w:ascii="仿宋" w:eastAsia="仿宋" w:hAnsi="仿宋" w:cs="Times New Roman" w:hint="eastAsia"/>
          <w:color w:val="000000" w:themeColor="text1"/>
          <w:sz w:val="24"/>
          <w:szCs w:val="24"/>
        </w:rPr>
        <w:t>旧银行</w:t>
      </w:r>
      <w:proofErr w:type="gramEnd"/>
      <w:r w:rsidRPr="00825EFB">
        <w:rPr>
          <w:rFonts w:ascii="仿宋" w:eastAsia="仿宋" w:hAnsi="仿宋" w:cs="Times New Roman" w:hint="eastAsia"/>
          <w:color w:val="000000" w:themeColor="text1"/>
          <w:sz w:val="24"/>
          <w:szCs w:val="24"/>
        </w:rPr>
        <w:t>卡的签约关系，再新办签约，才能进行圈存使用。</w:t>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(6)签约圈存：点击将签约银行卡账户中的余额充值到校园卡钱包。</w:t>
      </w:r>
    </w:p>
    <w:p w:rsidR="005D173F" w:rsidRPr="00825EFB" w:rsidRDefault="005D173F" w:rsidP="005D173F">
      <w:p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(7)修改密码：修改校园卡消费密码。</w:t>
      </w:r>
    </w:p>
    <w:p w:rsidR="005D173F" w:rsidRPr="00825EFB" w:rsidRDefault="005D173F" w:rsidP="005D173F">
      <w:pPr>
        <w:spacing w:line="360" w:lineRule="auto"/>
        <w:rPr>
          <w:rFonts w:ascii="仿宋" w:eastAsia="仿宋" w:hAnsi="仿宋" w:cs="Times New Roman"/>
          <w:bCs/>
          <w:color w:val="000000" w:themeColor="text1"/>
          <w:sz w:val="24"/>
          <w:szCs w:val="24"/>
        </w:rPr>
      </w:pPr>
      <w:r w:rsidRPr="00825EFB">
        <w:rPr>
          <w:rFonts w:ascii="仿宋" w:eastAsia="仿宋" w:hAnsi="仿宋" w:cs="Times New Roman" w:hint="eastAsia"/>
          <w:color w:val="000000" w:themeColor="text1"/>
          <w:sz w:val="24"/>
          <w:szCs w:val="24"/>
        </w:rPr>
        <w:t>圈存机安装位置：学生餐厅一楼、二楼、三楼和</w:t>
      </w:r>
      <w:proofErr w:type="gramStart"/>
      <w:r w:rsidRPr="00825EFB">
        <w:rPr>
          <w:rFonts w:ascii="仿宋" w:eastAsia="仿宋" w:hAnsi="仿宋" w:cs="Times New Roman" w:hint="eastAsia"/>
          <w:color w:val="000000" w:themeColor="text1"/>
          <w:sz w:val="24"/>
          <w:szCs w:val="24"/>
        </w:rPr>
        <w:t>一</w:t>
      </w:r>
      <w:proofErr w:type="gramEnd"/>
      <w:r w:rsidRPr="00825EFB">
        <w:rPr>
          <w:rFonts w:ascii="仿宋" w:eastAsia="仿宋" w:hAnsi="仿宋" w:cs="Times New Roman" w:hint="eastAsia"/>
          <w:color w:val="000000" w:themeColor="text1"/>
          <w:sz w:val="24"/>
          <w:szCs w:val="24"/>
        </w:rPr>
        <w:t>卡通结算中心（收费中心）。</w:t>
      </w:r>
    </w:p>
    <w:p w:rsidR="005D173F" w:rsidRPr="00825EFB" w:rsidRDefault="005D173F" w:rsidP="005D173F">
      <w:pPr>
        <w:spacing w:line="360" w:lineRule="auto"/>
        <w:rPr>
          <w:rFonts w:ascii="Times New Roman" w:eastAsia="宋体" w:hAnsi="Times New Roman" w:cs="Times New Roman"/>
          <w:color w:val="000000" w:themeColor="text1"/>
          <w:szCs w:val="21"/>
        </w:rPr>
      </w:pPr>
    </w:p>
    <w:p w:rsidR="005D173F" w:rsidRPr="00825EFB" w:rsidRDefault="005D173F" w:rsidP="005D173F">
      <w:pPr>
        <w:numPr>
          <w:ilvl w:val="0"/>
          <w:numId w:val="2"/>
        </w:numPr>
        <w:spacing w:line="360" w:lineRule="auto"/>
        <w:rPr>
          <w:rFonts w:ascii="仿宋" w:eastAsia="仿宋" w:hAnsi="仿宋" w:cs="Times New Roman"/>
          <w:color w:val="000000" w:themeColor="text1"/>
          <w:sz w:val="24"/>
          <w:szCs w:val="24"/>
        </w:rPr>
      </w:pPr>
      <w:r w:rsidRPr="00825EFB">
        <w:rPr>
          <w:rFonts w:ascii="仿宋" w:eastAsia="仿宋" w:hAnsi="仿宋" w:cs="Times New Roman" w:hint="eastAsia"/>
          <w:color w:val="000000" w:themeColor="text1"/>
          <w:sz w:val="24"/>
          <w:szCs w:val="24"/>
        </w:rPr>
        <w:t>“完美校园”APP介绍</w:t>
      </w:r>
    </w:p>
    <w:p w:rsidR="005D173F" w:rsidRPr="00825EFB" w:rsidRDefault="005D173F" w:rsidP="005D173F">
      <w:pPr>
        <w:ind w:left="840"/>
        <w:rPr>
          <w:rFonts w:ascii="仿宋" w:eastAsia="仿宋" w:hAnsi="仿宋" w:cs="Times New Roman"/>
          <w:color w:val="000000" w:themeColor="text1"/>
          <w:szCs w:val="21"/>
        </w:rPr>
      </w:pPr>
      <w:r w:rsidRPr="00825EFB">
        <w:rPr>
          <w:rFonts w:ascii="仿宋" w:eastAsia="仿宋" w:hAnsi="仿宋" w:cs="Times New Roman" w:hint="eastAsia"/>
          <w:color w:val="000000" w:themeColor="text1"/>
          <w:szCs w:val="21"/>
        </w:rPr>
        <w:t>（1）</w:t>
      </w:r>
      <w:proofErr w:type="gramStart"/>
      <w:r w:rsidRPr="00825EFB">
        <w:rPr>
          <w:rFonts w:ascii="仿宋" w:eastAsia="仿宋" w:hAnsi="仿宋" w:cs="Times New Roman" w:hint="eastAsia"/>
          <w:color w:val="000000" w:themeColor="text1"/>
          <w:szCs w:val="21"/>
        </w:rPr>
        <w:t>扫码二维码</w:t>
      </w:r>
      <w:proofErr w:type="gramEnd"/>
      <w:r w:rsidRPr="00825EFB">
        <w:rPr>
          <w:rFonts w:ascii="仿宋" w:eastAsia="仿宋" w:hAnsi="仿宋" w:cs="Times New Roman" w:hint="eastAsia"/>
          <w:color w:val="000000" w:themeColor="text1"/>
          <w:szCs w:val="21"/>
        </w:rPr>
        <w:t>下载安装完美校园APP</w:t>
      </w:r>
    </w:p>
    <w:p w:rsidR="005D173F" w:rsidRPr="00825EFB" w:rsidRDefault="005D173F" w:rsidP="005D173F">
      <w:pPr>
        <w:spacing w:line="360" w:lineRule="auto"/>
        <w:jc w:val="center"/>
        <w:rPr>
          <w:rFonts w:ascii="Times New Roman" w:eastAsia="宋体" w:hAnsi="Times New Roman" w:cs="Times New Roman"/>
          <w:color w:val="000000" w:themeColor="text1"/>
          <w:szCs w:val="21"/>
        </w:rPr>
      </w:pPr>
      <w:r w:rsidRPr="00825EFB">
        <w:rPr>
          <w:rFonts w:ascii="Times New Roman" w:eastAsia="宋体" w:hAnsi="Times New Roman" w:cs="Times New Roman"/>
          <w:noProof/>
          <w:color w:val="000000" w:themeColor="text1"/>
          <w:szCs w:val="21"/>
        </w:rPr>
        <w:drawing>
          <wp:inline distT="0" distB="0" distL="0" distR="0">
            <wp:extent cx="1637665" cy="1637665"/>
            <wp:effectExtent l="0" t="0" r="635" b="635"/>
            <wp:docPr id="8" name="图片 8" descr="完美校园下载二维码-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完美校园下载二维码-大"/>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665" cy="1637665"/>
                    </a:xfrm>
                    <a:prstGeom prst="rect">
                      <a:avLst/>
                    </a:prstGeom>
                    <a:noFill/>
                    <a:ln>
                      <a:noFill/>
                    </a:ln>
                  </pic:spPr>
                </pic:pic>
              </a:graphicData>
            </a:graphic>
          </wp:inline>
        </w:drawing>
      </w:r>
    </w:p>
    <w:p w:rsidR="005D173F" w:rsidRPr="00825EFB" w:rsidRDefault="005D173F" w:rsidP="005D173F">
      <w:pPr>
        <w:ind w:left="840"/>
        <w:rPr>
          <w:rFonts w:ascii="仿宋" w:eastAsia="仿宋" w:hAnsi="仿宋" w:cs="Times New Roman"/>
          <w:color w:val="000000" w:themeColor="text1"/>
          <w:szCs w:val="21"/>
        </w:rPr>
      </w:pPr>
      <w:r w:rsidRPr="00825EFB">
        <w:rPr>
          <w:rFonts w:ascii="仿宋" w:eastAsia="仿宋" w:hAnsi="仿宋" w:cs="Times New Roman" w:hint="eastAsia"/>
          <w:color w:val="000000" w:themeColor="text1"/>
          <w:szCs w:val="21"/>
        </w:rPr>
        <w:t>（2）选择学校注册完美校园并进行充值</w:t>
      </w:r>
    </w:p>
    <w:p w:rsidR="005D173F" w:rsidRPr="00825EFB" w:rsidRDefault="005D173F" w:rsidP="005D173F">
      <w:pPr>
        <w:ind w:firstLineChars="850" w:firstLine="1530"/>
        <w:rPr>
          <w:rFonts w:ascii="黑体" w:eastAsia="黑体" w:hAnsi="宋体" w:cs="Times New Roman"/>
          <w:bCs/>
          <w:color w:val="000000" w:themeColor="text1"/>
          <w:sz w:val="18"/>
          <w:szCs w:val="18"/>
          <w:highlight w:val="yellow"/>
        </w:rPr>
      </w:pPr>
      <w:r w:rsidRPr="00825EFB">
        <w:rPr>
          <w:rFonts w:ascii="黑体" w:eastAsia="黑体" w:hAnsi="宋体" w:cs="Times New Roman" w:hint="eastAsia"/>
          <w:bCs/>
          <w:color w:val="000000" w:themeColor="text1"/>
          <w:sz w:val="18"/>
          <w:szCs w:val="18"/>
          <w:highlight w:val="yellow"/>
        </w:rPr>
        <w:t>注册流程</w:t>
      </w:r>
    </w:p>
    <w:p w:rsidR="005D173F" w:rsidRPr="00825EFB" w:rsidRDefault="005D173F" w:rsidP="005D173F">
      <w:pPr>
        <w:rPr>
          <w:rFonts w:ascii="宋体" w:eastAsia="宋体" w:hAnsi="宋体" w:cs="Times New Roman"/>
          <w:color w:val="000000" w:themeColor="text1"/>
          <w:sz w:val="18"/>
          <w:szCs w:val="18"/>
        </w:rPr>
      </w:pPr>
    </w:p>
    <w:p w:rsidR="005D173F" w:rsidRPr="00825EFB" w:rsidRDefault="005D173F" w:rsidP="005D173F">
      <w:pPr>
        <w:jc w:val="center"/>
        <w:rPr>
          <w:rFonts w:ascii="宋体" w:eastAsia="宋体" w:hAnsi="宋体" w:cs="Times New Roman"/>
          <w:color w:val="000000" w:themeColor="text1"/>
          <w:sz w:val="18"/>
          <w:szCs w:val="18"/>
        </w:rPr>
      </w:pPr>
      <w:r w:rsidRPr="00825EFB">
        <w:rPr>
          <w:rFonts w:ascii="宋体" w:eastAsia="宋体" w:hAnsi="宋体" w:cs="Times New Roman" w:hint="eastAsia"/>
          <w:noProof/>
          <w:color w:val="000000" w:themeColor="text1"/>
          <w:sz w:val="18"/>
          <w:szCs w:val="18"/>
        </w:rPr>
        <w:drawing>
          <wp:inline distT="0" distB="0" distL="0" distR="0">
            <wp:extent cx="3061335" cy="1137285"/>
            <wp:effectExtent l="0" t="0" r="5715" b="5715"/>
            <wp:docPr id="9" name="图片 9" descr="注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注册"/>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1335" cy="1137285"/>
                    </a:xfrm>
                    <a:prstGeom prst="rect">
                      <a:avLst/>
                    </a:prstGeom>
                    <a:noFill/>
                    <a:ln>
                      <a:noFill/>
                    </a:ln>
                  </pic:spPr>
                </pic:pic>
              </a:graphicData>
            </a:graphic>
          </wp:inline>
        </w:drawing>
      </w:r>
    </w:p>
    <w:p w:rsidR="005D173F" w:rsidRPr="00825EFB" w:rsidRDefault="005D173F" w:rsidP="005D173F">
      <w:pPr>
        <w:ind w:firstLineChars="850" w:firstLine="1530"/>
        <w:rPr>
          <w:rFonts w:ascii="黑体" w:eastAsia="黑体" w:hAnsi="宋体" w:cs="Times New Roman"/>
          <w:bCs/>
          <w:color w:val="000000" w:themeColor="text1"/>
          <w:sz w:val="18"/>
          <w:szCs w:val="18"/>
          <w:highlight w:val="yellow"/>
        </w:rPr>
      </w:pPr>
      <w:r w:rsidRPr="00825EFB">
        <w:rPr>
          <w:rFonts w:ascii="黑体" w:eastAsia="黑体" w:hAnsi="宋体" w:cs="Times New Roman" w:hint="eastAsia"/>
          <w:bCs/>
          <w:color w:val="000000" w:themeColor="text1"/>
          <w:sz w:val="18"/>
          <w:szCs w:val="18"/>
          <w:highlight w:val="yellow"/>
        </w:rPr>
        <w:lastRenderedPageBreak/>
        <w:t>充值流程</w:t>
      </w:r>
    </w:p>
    <w:p w:rsidR="005D173F" w:rsidRPr="00825EFB" w:rsidRDefault="005D173F" w:rsidP="005D173F">
      <w:pPr>
        <w:jc w:val="center"/>
        <w:rPr>
          <w:rFonts w:ascii="黑体" w:eastAsia="黑体" w:hAnsi="宋体" w:cs="Times New Roman"/>
          <w:bCs/>
          <w:color w:val="000000" w:themeColor="text1"/>
          <w:sz w:val="18"/>
          <w:szCs w:val="18"/>
        </w:rPr>
      </w:pPr>
      <w:r w:rsidRPr="00825EFB">
        <w:rPr>
          <w:rFonts w:ascii="黑体" w:eastAsia="黑体" w:hAnsi="宋体" w:cs="Times New Roman" w:hint="eastAsia"/>
          <w:bCs/>
          <w:noProof/>
          <w:color w:val="000000" w:themeColor="text1"/>
          <w:sz w:val="18"/>
          <w:szCs w:val="18"/>
        </w:rPr>
        <w:drawing>
          <wp:inline distT="0" distB="0" distL="0" distR="0">
            <wp:extent cx="2886075" cy="1041400"/>
            <wp:effectExtent l="0" t="0" r="9525" b="6350"/>
            <wp:docPr id="10" name="图片 10" descr="充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充值"/>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1041400"/>
                    </a:xfrm>
                    <a:prstGeom prst="rect">
                      <a:avLst/>
                    </a:prstGeom>
                    <a:noFill/>
                    <a:ln>
                      <a:noFill/>
                    </a:ln>
                  </pic:spPr>
                </pic:pic>
              </a:graphicData>
            </a:graphic>
          </wp:inline>
        </w:drawing>
      </w:r>
    </w:p>
    <w:p w:rsidR="005D173F" w:rsidRPr="00825EFB" w:rsidRDefault="005D173F" w:rsidP="005D173F">
      <w:pPr>
        <w:rPr>
          <w:color w:val="000000" w:themeColor="text1"/>
        </w:rPr>
      </w:pPr>
    </w:p>
    <w:p w:rsidR="005D173F" w:rsidRPr="00825EFB" w:rsidRDefault="005D173F" w:rsidP="005D173F">
      <w:pPr>
        <w:rPr>
          <w:color w:val="000000" w:themeColor="text1"/>
        </w:rPr>
      </w:pPr>
    </w:p>
    <w:p w:rsidR="008E0D1D" w:rsidRPr="00825EFB" w:rsidRDefault="008E0D1D">
      <w:pPr>
        <w:rPr>
          <w:color w:val="000000" w:themeColor="text1"/>
        </w:rPr>
      </w:pPr>
    </w:p>
    <w:sectPr w:rsidR="008E0D1D" w:rsidRPr="00825EFB" w:rsidSect="00FB61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C8" w:rsidRDefault="005617C8" w:rsidP="00644611">
      <w:r>
        <w:separator/>
      </w:r>
    </w:p>
  </w:endnote>
  <w:endnote w:type="continuationSeparator" w:id="0">
    <w:p w:rsidR="005617C8" w:rsidRDefault="005617C8" w:rsidP="006446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C8" w:rsidRDefault="005617C8" w:rsidP="00644611">
      <w:r>
        <w:separator/>
      </w:r>
    </w:p>
  </w:footnote>
  <w:footnote w:type="continuationSeparator" w:id="0">
    <w:p w:rsidR="005617C8" w:rsidRDefault="005617C8" w:rsidP="00644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A645C"/>
    <w:multiLevelType w:val="hybridMultilevel"/>
    <w:tmpl w:val="51CA16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33E7675D"/>
    <w:multiLevelType w:val="hybridMultilevel"/>
    <w:tmpl w:val="C56AEF9C"/>
    <w:lvl w:ilvl="0" w:tplc="733AD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173F"/>
    <w:rsid w:val="00097302"/>
    <w:rsid w:val="005617C8"/>
    <w:rsid w:val="005D173F"/>
    <w:rsid w:val="00644611"/>
    <w:rsid w:val="00656C8A"/>
    <w:rsid w:val="00825EFB"/>
    <w:rsid w:val="008E0D1D"/>
    <w:rsid w:val="00B6546E"/>
    <w:rsid w:val="00DD6D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173F"/>
    <w:rPr>
      <w:sz w:val="18"/>
      <w:szCs w:val="18"/>
    </w:rPr>
  </w:style>
  <w:style w:type="character" w:customStyle="1" w:styleId="Char">
    <w:name w:val="批注框文本 Char"/>
    <w:basedOn w:val="a0"/>
    <w:link w:val="a3"/>
    <w:uiPriority w:val="99"/>
    <w:semiHidden/>
    <w:rsid w:val="005D173F"/>
    <w:rPr>
      <w:sz w:val="18"/>
      <w:szCs w:val="18"/>
    </w:rPr>
  </w:style>
  <w:style w:type="paragraph" w:styleId="a4">
    <w:name w:val="header"/>
    <w:basedOn w:val="a"/>
    <w:link w:val="Char0"/>
    <w:uiPriority w:val="99"/>
    <w:unhideWhenUsed/>
    <w:rsid w:val="006446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44611"/>
    <w:rPr>
      <w:sz w:val="18"/>
      <w:szCs w:val="18"/>
    </w:rPr>
  </w:style>
  <w:style w:type="paragraph" w:styleId="a5">
    <w:name w:val="footer"/>
    <w:basedOn w:val="a"/>
    <w:link w:val="Char1"/>
    <w:uiPriority w:val="99"/>
    <w:unhideWhenUsed/>
    <w:rsid w:val="00644611"/>
    <w:pPr>
      <w:tabs>
        <w:tab w:val="center" w:pos="4153"/>
        <w:tab w:val="right" w:pos="8306"/>
      </w:tabs>
      <w:snapToGrid w:val="0"/>
      <w:jc w:val="left"/>
    </w:pPr>
    <w:rPr>
      <w:sz w:val="18"/>
      <w:szCs w:val="18"/>
    </w:rPr>
  </w:style>
  <w:style w:type="character" w:customStyle="1" w:styleId="Char1">
    <w:name w:val="页脚 Char"/>
    <w:basedOn w:val="a0"/>
    <w:link w:val="a5"/>
    <w:uiPriority w:val="99"/>
    <w:rsid w:val="006446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173F"/>
    <w:rPr>
      <w:sz w:val="18"/>
      <w:szCs w:val="18"/>
    </w:rPr>
  </w:style>
  <w:style w:type="character" w:customStyle="1" w:styleId="Char">
    <w:name w:val="批注框文本 Char"/>
    <w:basedOn w:val="a0"/>
    <w:link w:val="a3"/>
    <w:uiPriority w:val="99"/>
    <w:semiHidden/>
    <w:rsid w:val="005D173F"/>
    <w:rPr>
      <w:sz w:val="18"/>
      <w:szCs w:val="18"/>
    </w:rPr>
  </w:style>
  <w:style w:type="paragraph" w:styleId="a4">
    <w:name w:val="header"/>
    <w:basedOn w:val="a"/>
    <w:link w:val="Char0"/>
    <w:uiPriority w:val="99"/>
    <w:unhideWhenUsed/>
    <w:rsid w:val="006446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44611"/>
    <w:rPr>
      <w:sz w:val="18"/>
      <w:szCs w:val="18"/>
    </w:rPr>
  </w:style>
  <w:style w:type="paragraph" w:styleId="a5">
    <w:name w:val="footer"/>
    <w:basedOn w:val="a"/>
    <w:link w:val="Char1"/>
    <w:uiPriority w:val="99"/>
    <w:unhideWhenUsed/>
    <w:rsid w:val="00644611"/>
    <w:pPr>
      <w:tabs>
        <w:tab w:val="center" w:pos="4153"/>
        <w:tab w:val="right" w:pos="8306"/>
      </w:tabs>
      <w:snapToGrid w:val="0"/>
      <w:jc w:val="left"/>
    </w:pPr>
    <w:rPr>
      <w:sz w:val="18"/>
      <w:szCs w:val="18"/>
    </w:rPr>
  </w:style>
  <w:style w:type="character" w:customStyle="1" w:styleId="Char1">
    <w:name w:val="页脚 Char"/>
    <w:basedOn w:val="a0"/>
    <w:link w:val="a5"/>
    <w:uiPriority w:val="99"/>
    <w:rsid w:val="0064461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279</Words>
  <Characters>1594</Characters>
  <Application>Microsoft Office Word</Application>
  <DocSecurity>0</DocSecurity>
  <Lines>13</Lines>
  <Paragraphs>3</Paragraphs>
  <ScaleCrop>false</ScaleCrop>
  <Company>Microsoft</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pzwl</dc:creator>
  <cp:lastModifiedBy>Zeng</cp:lastModifiedBy>
  <cp:revision>5</cp:revision>
  <dcterms:created xsi:type="dcterms:W3CDTF">2019-02-22T06:44:00Z</dcterms:created>
  <dcterms:modified xsi:type="dcterms:W3CDTF">2019-05-22T03:17:00Z</dcterms:modified>
</cp:coreProperties>
</file>